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133 III 399</w:t>
      </w:r>
    </w:p>
    <w:p>
      <w:r>
        <w:t>Bundesgericht (BGE), 2007-04-26, DE</w:t>
      </w:r>
    </w:p>
    <w:p>
      <w:r>
        <w:rPr>
          <w:b/>
        </w:rPr>
        <w:t xml:space="preserve">Quelle: </w:t>
      </w:r>
      <w:r>
        <w:t>https://mcp.opencaselaw.ch/entscheid/bge_133 III 399</w:t>
      </w:r>
    </w:p>
    <w:p>
      <w:r>
        <w:t>FR: ATF 133 III 399</w:t>
      </w:r>
    </w:p>
    <w:p>
      <w:r>
        <w:t>IT: DTF 133 III 399</w:t>
      </w:r>
    </w:p>
    <w:p>
      <w:pPr>
        <w:pStyle w:val="Heading2"/>
      </w:pPr>
      <w:r>
        <w:t>Regeste</w:t>
      </w:r>
    </w:p>
    <w:p>
      <w:r>
        <w:t>Regeste Entscheid über die definitive oder provisorische Rechtsöffnung. Eintretensvoraussetzungen und Beschwerdegründe nach BGG.</w:t>
      </w:r>
    </w:p>
    <w:p>
      <w:pPr>
        <w:pStyle w:val="Heading2"/>
      </w:pPr>
      <w:r>
        <w:t>Erwägungen</w:t>
      </w:r>
    </w:p>
    <w:p>
      <w:r>
        <w:rPr>
          <w:b/>
        </w:rPr>
        <w:t>E. 1.1</w:t>
      </w:r>
    </w:p>
    <w:p>
      <w:r>
        <w:t>Das Bundesgesetz vom 17. Juni 2005 über das Bundesgericht (BGG; SR 173.110) ist am 1. Januar 2007 in Kraft getreten (AS 2006 S. 1242). Gemäss Art. 132 Abs. 1 BGG ist das neue Gesetz auf Beschwerdeverfahren anwendbar, wenn der angefochtene Entscheid nach dessen Inkrafttreten ergangen ist. Der angefochtene Entscheid datiert vom 19. Januar 2007, so dass auf das vorliegende Verfahren das BGG anwendbar ist.</w:t>
      </w:r>
    </w:p>
    <w:p>
      <w:r>
        <w:rPr>
          <w:b/>
        </w:rPr>
        <w:t>E. 1.2</w:t>
      </w:r>
    </w:p>
    <w:p>
      <w:r>
        <w:t>Gemäss Art. 72 Abs. 2 lit. a BGG unterliegen der Beschwerde in Zivilsachen auch Entscheide in Schuldbetreibungs- und Konkurssachen. Beim vorliegenden Entscheid über die definitive Rechtsöffnung handelt es sich um einen solchen Entscheid.</w:t>
      </w:r>
    </w:p>
    <w:p>
      <w:r>
        <w:rPr>
          <w:b/>
        </w:rPr>
        <w:t>E. 1.3</w:t>
      </w:r>
    </w:p>
    <w:p>
      <w:r>
        <w:t>In vermögensrechtlichen Angelegenheiten ist die Beschwerde nur zulässig, wenn der Streitwert mindestens 30'000 Franken beträgt ( Art. 74 Abs. 1 lit. b BGG ), es sei denn, dass ein vorliegend nicht gegebener Ausnahmegrund nach Art. 74 Abs. 2 BGG besteht. Im zu BGE 133 III 399 S. 400 beurteilenden Fall beträgt der Streitwert weit mehr als 30'000 Franken, so dass dieser einem Eintreten nicht entgegensteht.</w:t>
      </w:r>
    </w:p>
    <w:p>
      <w:r>
        <w:rPr>
          <w:b/>
        </w:rPr>
        <w:t>E. 1.4</w:t>
      </w:r>
    </w:p>
    <w:p>
      <w:r>
        <w:t>Die Beschwerde ist nach Art. 90 BGG zulässig gegen Entscheide, die das Verfahren abschliessen. Beim Entscheid über die definitive Rechtsöffnung handelt es sich um einen Endentscheid im Sinne dieser Bestimmung, so dass auch diese Voraussetzung gegeben ist. Auf die im Übrigen frist- und formgerecht eingereichte Beschwerde in Zivilsachen ist grundsätzlich einzutreten.</w:t>
      </w:r>
    </w:p>
    <w:p>
      <w:r>
        <w:rPr>
          <w:b/>
        </w:rPr>
        <w:t>E. 1.5</w:t>
      </w:r>
    </w:p>
    <w:p>
      <w:r>
        <w:t>Mit der Beschwerde kann die Verletzung von eidgenössischem ( Art. 95 BGG ) und ausländischem ( Art. 96 BGG ) Recht gerügt werden, es sei denn, beim angefochtenen Entscheid handle es sich um eine vorsorgliche Massnahme, wogegen nur die Rüge der Verletzung verfassungsmässiger Rechte zulässig ist ( Art. 98 BGG ). Vorsorgliche Massnahmen im Sinne von Art. 98 BGG sind einstweilige Verfügungen (Botschaft vom 28. Februar 2001 zur Totalrevision der Bundesrechtspflege, BBl 2001 S. 4336 Ziff. 4.1.4.2). Die definitive wie auch die provisorische Rechtsöffnung sind keine einstweiligen Verfügungen. Der Rechtsöffnungsrichter befindet nicht über den Bestand der in Betreibung gesetzten Forderung, sondern über deren Vollstreckbarkeit, auch wenn vorfrageweise materiellrechtliche Gesichtspunkte zu berücksichtigen sind. Der Entscheid über die definitive oder provisorische Rechtsöffnung ist daher keine vorsorgliche Massnahme im Sinne von Art. 98 BGG . Damit sind die Rügen gemäss Art. 95 f. BGG zulässig. Das Bundesgericht prüft frei, ob die behaupteten Rechtsverletzungen gegeben sind. Demgegenüber kann die Feststellung des Sachverhalts nur gerügt werden, wenn sie offensichtlich unrichtig ist oder auf einer Rechtsverletzung im Sinne von Art. 95 BGG beruht und wenn die Behebung des Mangels für den Ausgang des Verfahrens entscheidend sein kann ( Art. 97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